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78" w:rsidRDefault="00B34DE5">
      <w:pPr>
        <w:pStyle w:val="a6"/>
      </w:pPr>
      <w:r>
        <w:rPr>
          <w:rFonts w:hint="eastAsia"/>
        </w:rPr>
        <w:t>齐鲁工业大学</w:t>
      </w:r>
      <w:r>
        <w:t>机构知识库</w:t>
      </w:r>
      <w:r>
        <w:rPr>
          <w:rFonts w:hint="eastAsia"/>
        </w:rPr>
        <w:t>学者个人</w:t>
      </w:r>
      <w:r>
        <w:t>账号使用说明</w:t>
      </w:r>
    </w:p>
    <w:p w:rsidR="00DB0378" w:rsidRDefault="00B34DE5">
      <w:pPr>
        <w:pStyle w:val="2"/>
        <w:numPr>
          <w:ilvl w:val="0"/>
          <w:numId w:val="1"/>
        </w:numPr>
      </w:pPr>
      <w:r>
        <w:t>机构知识库数据说明</w:t>
      </w:r>
      <w:bookmarkStart w:id="0" w:name="_GoBack"/>
      <w:bookmarkEnd w:id="0"/>
    </w:p>
    <w:p w:rsidR="00DB0378" w:rsidRDefault="00B34DE5">
      <w:pPr>
        <w:pStyle w:val="1"/>
        <w:ind w:firstLineChars="0" w:firstLine="0"/>
        <w:rPr>
          <w:rFonts w:ascii="宋体" w:hAnsi="宋体" w:cs="宋体"/>
          <w:sz w:val="21"/>
          <w:szCs w:val="22"/>
        </w:rPr>
      </w:pPr>
      <w:r>
        <w:rPr>
          <w:rFonts w:ascii="宋体" w:hAnsi="宋体" w:cs="宋体" w:hint="eastAsia"/>
          <w:sz w:val="21"/>
          <w:szCs w:val="22"/>
        </w:rPr>
        <w:t>1</w:t>
      </w:r>
      <w:r>
        <w:rPr>
          <w:rFonts w:ascii="宋体" w:hAnsi="宋体" w:cs="宋体" w:hint="eastAsia"/>
          <w:sz w:val="21"/>
          <w:szCs w:val="22"/>
        </w:rPr>
        <w:t>、学者数据：以各学院教学科研岗位教师数据为主（</w:t>
      </w:r>
      <w:r w:rsidR="000052A2">
        <w:rPr>
          <w:rFonts w:ascii="宋体" w:hAnsi="宋体" w:cs="宋体" w:hint="eastAsia"/>
          <w:sz w:val="21"/>
          <w:szCs w:val="22"/>
        </w:rPr>
        <w:t>在职教师</w:t>
      </w:r>
      <w:r>
        <w:rPr>
          <w:rFonts w:ascii="宋体" w:hAnsi="宋体" w:cs="宋体" w:hint="eastAsia"/>
          <w:sz w:val="21"/>
          <w:szCs w:val="22"/>
        </w:rPr>
        <w:t>）。学者照片和个人简介</w:t>
      </w:r>
      <w:r>
        <w:rPr>
          <w:rFonts w:ascii="宋体" w:hAnsi="宋体" w:cs="宋体" w:hint="eastAsia"/>
          <w:sz w:val="21"/>
          <w:szCs w:val="22"/>
        </w:rPr>
        <w:t>部分采用了校园卡照片。学者可以自行更新照片和简介。</w:t>
      </w:r>
    </w:p>
    <w:p w:rsidR="00DB0378" w:rsidRDefault="00B34DE5">
      <w:pPr>
        <w:pStyle w:val="1"/>
        <w:ind w:firstLineChars="0" w:firstLine="0"/>
        <w:rPr>
          <w:rFonts w:ascii="宋体" w:hAnsi="宋体" w:cs="宋体"/>
          <w:sz w:val="21"/>
          <w:szCs w:val="22"/>
        </w:rPr>
      </w:pPr>
      <w:r>
        <w:rPr>
          <w:rFonts w:ascii="宋体" w:hAnsi="宋体" w:cs="宋体" w:hint="eastAsia"/>
          <w:sz w:val="21"/>
          <w:szCs w:val="22"/>
        </w:rPr>
        <w:t>2</w:t>
      </w:r>
      <w:r>
        <w:rPr>
          <w:rFonts w:ascii="宋体" w:hAnsi="宋体" w:cs="宋体" w:hint="eastAsia"/>
          <w:sz w:val="21"/>
          <w:szCs w:val="22"/>
        </w:rPr>
        <w:t>、成果数据主要从</w:t>
      </w:r>
      <w:r>
        <w:rPr>
          <w:rFonts w:ascii="宋体" w:hAnsi="宋体" w:cs="宋体" w:hint="eastAsia"/>
          <w:sz w:val="21"/>
          <w:szCs w:val="22"/>
        </w:rPr>
        <w:t>齐鲁工业大学</w:t>
      </w:r>
      <w:r>
        <w:rPr>
          <w:rFonts w:ascii="宋体" w:hAnsi="宋体" w:cs="宋体" w:hint="eastAsia"/>
          <w:sz w:val="21"/>
          <w:szCs w:val="22"/>
        </w:rPr>
        <w:t>大学图书馆采购的各类中外文电子数据库采集，并经过清洗指派到学者。由于数据来源渠道多、良莠不齐，难免重复、出错，包括成果归属的错误，人名等错误。我们会尽量通过程序算法和人工干预对数据进行初步清洗匹配，选出相关成果推荐</w:t>
      </w:r>
      <w:proofErr w:type="gramStart"/>
      <w:r>
        <w:rPr>
          <w:rFonts w:ascii="宋体" w:hAnsi="宋体" w:cs="宋体" w:hint="eastAsia"/>
          <w:sz w:val="21"/>
          <w:szCs w:val="22"/>
        </w:rPr>
        <w:t>给学者</w:t>
      </w:r>
      <w:proofErr w:type="gramEnd"/>
      <w:r>
        <w:rPr>
          <w:rFonts w:ascii="宋体" w:hAnsi="宋体" w:cs="宋体" w:hint="eastAsia"/>
          <w:sz w:val="21"/>
          <w:szCs w:val="22"/>
        </w:rPr>
        <w:t>认领，尽量减轻学者自行录入提交的繁琐压力。但成果的最终确认，仍需要各学院及老师们一起共同认领审核。</w:t>
      </w:r>
    </w:p>
    <w:p w:rsidR="00DB0378" w:rsidRDefault="00B34DE5">
      <w:pPr>
        <w:pStyle w:val="1"/>
        <w:ind w:firstLineChars="0" w:firstLine="0"/>
        <w:rPr>
          <w:rFonts w:ascii="宋体" w:hAnsi="宋体" w:cs="宋体"/>
          <w:sz w:val="21"/>
          <w:szCs w:val="22"/>
        </w:rPr>
      </w:pPr>
      <w:r>
        <w:rPr>
          <w:rFonts w:ascii="宋体" w:hAnsi="宋体" w:cs="宋体" w:hint="eastAsia"/>
          <w:sz w:val="21"/>
          <w:szCs w:val="22"/>
        </w:rPr>
        <w:t>3</w:t>
      </w:r>
      <w:r>
        <w:rPr>
          <w:rFonts w:ascii="宋体" w:hAnsi="宋体" w:cs="宋体" w:hint="eastAsia"/>
          <w:sz w:val="21"/>
          <w:szCs w:val="22"/>
        </w:rPr>
        <w:t>、个人信息修改、成果认领及更新。教师可以凭账号密码登陆个人中心，对系统收集推荐的成果数据进行确认、认领、修改、上传等操作。如需申请账号，请及时上报学院科研秘书并汇总到图书馆，图书馆会在</w:t>
      </w:r>
      <w:r w:rsidR="000052A2">
        <w:rPr>
          <w:rFonts w:ascii="宋体" w:hAnsi="宋体" w:cs="宋体" w:hint="eastAsia"/>
          <w:sz w:val="21"/>
          <w:szCs w:val="22"/>
        </w:rPr>
        <w:t>七</w:t>
      </w:r>
      <w:r>
        <w:rPr>
          <w:rFonts w:ascii="宋体" w:hAnsi="宋体" w:cs="宋体" w:hint="eastAsia"/>
          <w:sz w:val="21"/>
          <w:szCs w:val="22"/>
        </w:rPr>
        <w:t>个工</w:t>
      </w:r>
      <w:r>
        <w:rPr>
          <w:rFonts w:ascii="宋体" w:hAnsi="宋体" w:cs="宋体" w:hint="eastAsia"/>
          <w:sz w:val="21"/>
          <w:szCs w:val="22"/>
        </w:rPr>
        <w:t>作日内完成人员相关授权及数据更新。</w:t>
      </w:r>
    </w:p>
    <w:p w:rsidR="00DB0378" w:rsidRDefault="00B34DE5">
      <w:pPr>
        <w:pStyle w:val="1"/>
        <w:ind w:firstLineChars="0" w:firstLine="0"/>
        <w:rPr>
          <w:rFonts w:ascii="宋体" w:hAnsi="宋体" w:cs="宋体"/>
          <w:sz w:val="21"/>
          <w:szCs w:val="22"/>
        </w:rPr>
      </w:pPr>
      <w:r>
        <w:rPr>
          <w:rFonts w:ascii="宋体" w:hAnsi="宋体" w:cs="宋体" w:hint="eastAsia"/>
          <w:sz w:val="21"/>
          <w:szCs w:val="22"/>
        </w:rPr>
        <w:t>4</w:t>
      </w:r>
      <w:r>
        <w:rPr>
          <w:rFonts w:ascii="宋体" w:hAnsi="宋体" w:cs="宋体" w:hint="eastAsia"/>
          <w:sz w:val="21"/>
          <w:szCs w:val="22"/>
        </w:rPr>
        <w:t>、数据更新：平台数据每两个月更新一下。日常自存缴或认领成果后，后台个人主页会即时更新，前台更新需联系管理员进行。系统管理员会在每日</w:t>
      </w:r>
      <w:r>
        <w:rPr>
          <w:rFonts w:ascii="宋体" w:hAnsi="宋体" w:cs="宋体" w:hint="eastAsia"/>
          <w:sz w:val="21"/>
          <w:szCs w:val="22"/>
        </w:rPr>
        <w:t>00:00</w:t>
      </w:r>
      <w:r>
        <w:rPr>
          <w:rFonts w:ascii="宋体" w:hAnsi="宋体" w:cs="宋体" w:hint="eastAsia"/>
          <w:sz w:val="21"/>
          <w:szCs w:val="22"/>
        </w:rPr>
        <w:t>更新数据至前台。</w:t>
      </w:r>
    </w:p>
    <w:p w:rsidR="00DB0378" w:rsidRDefault="00B34DE5">
      <w:pPr>
        <w:pStyle w:val="2"/>
      </w:pPr>
      <w:r>
        <w:t>二</w:t>
      </w:r>
      <w:r>
        <w:rPr>
          <w:rFonts w:hint="eastAsia"/>
        </w:rPr>
        <w:t>、</w:t>
      </w:r>
      <w:r>
        <w:t>本次主要工作</w:t>
      </w:r>
    </w:p>
    <w:p w:rsidR="00DB0378" w:rsidRDefault="00B34DE5">
      <w:pPr>
        <w:pStyle w:val="1"/>
        <w:numPr>
          <w:ilvl w:val="0"/>
          <w:numId w:val="2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个人资料完善</w:t>
      </w:r>
    </w:p>
    <w:p w:rsidR="00DB0378" w:rsidRDefault="00B34DE5">
      <w:pPr>
        <w:pStyle w:val="1"/>
        <w:numPr>
          <w:ilvl w:val="0"/>
          <w:numId w:val="2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成果认领及审核</w:t>
      </w:r>
    </w:p>
    <w:p w:rsidR="00DB0378" w:rsidRDefault="00B34DE5">
      <w:pPr>
        <w:pStyle w:val="2"/>
      </w:pPr>
      <w:r>
        <w:t>三</w:t>
      </w:r>
      <w:r>
        <w:rPr>
          <w:rFonts w:hint="eastAsia"/>
        </w:rPr>
        <w:t>、</w:t>
      </w:r>
      <w:r>
        <w:t>权限说明</w:t>
      </w:r>
    </w:p>
    <w:p w:rsidR="00DB0378" w:rsidRDefault="00B34DE5">
      <w:pPr>
        <w:pStyle w:val="4"/>
      </w:pPr>
      <w:r>
        <w:rPr>
          <w:rFonts w:hint="eastAsia"/>
        </w:rPr>
        <w:t>自存缴流程</w:t>
      </w:r>
    </w:p>
    <w:p w:rsidR="00DB0378" w:rsidRDefault="00B34DE5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登录</w:t>
      </w:r>
    </w:p>
    <w:p w:rsidR="00DB0378" w:rsidRDefault="00B34DE5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网址：</w:t>
      </w:r>
      <w:r>
        <w:rPr>
          <w:rFonts w:ascii="宋体" w:hAnsi="宋体" w:cs="宋体" w:hint="eastAsia"/>
          <w:sz w:val="21"/>
          <w:szCs w:val="21"/>
        </w:rPr>
        <w:t>http://</w:t>
      </w:r>
      <w:r w:rsidR="000052A2">
        <w:rPr>
          <w:rFonts w:ascii="宋体" w:hAnsi="宋体" w:cs="宋体" w:hint="eastAsia"/>
          <w:sz w:val="21"/>
          <w:szCs w:val="21"/>
        </w:rPr>
        <w:t>ir.qlu.edu.cn</w:t>
      </w:r>
    </w:p>
    <w:p w:rsidR="00DB0378" w:rsidRDefault="00B34DE5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账号：学者学号</w:t>
      </w:r>
      <w:r>
        <w:rPr>
          <w:rFonts w:ascii="宋体" w:hAnsi="宋体" w:cs="宋体" w:hint="eastAsia"/>
          <w:sz w:val="21"/>
          <w:szCs w:val="21"/>
        </w:rPr>
        <w:t>/</w:t>
      </w:r>
      <w:r>
        <w:rPr>
          <w:rFonts w:ascii="宋体" w:hAnsi="宋体" w:cs="宋体" w:hint="eastAsia"/>
          <w:sz w:val="21"/>
          <w:szCs w:val="21"/>
        </w:rPr>
        <w:t>工号</w:t>
      </w:r>
      <w:r>
        <w:rPr>
          <w:rFonts w:ascii="宋体" w:hAnsi="宋体" w:cs="宋体" w:hint="eastAsia"/>
          <w:sz w:val="21"/>
          <w:szCs w:val="21"/>
        </w:rPr>
        <w:t>/</w:t>
      </w:r>
      <w:r>
        <w:rPr>
          <w:rFonts w:ascii="宋体" w:hAnsi="宋体" w:cs="宋体" w:hint="eastAsia"/>
          <w:sz w:val="21"/>
          <w:szCs w:val="21"/>
        </w:rPr>
        <w:t>姓名全拼（当系统无收录工号</w:t>
      </w:r>
      <w:r>
        <w:rPr>
          <w:rFonts w:ascii="宋体" w:hAnsi="宋体" w:cs="宋体" w:hint="eastAsia"/>
          <w:sz w:val="21"/>
          <w:szCs w:val="21"/>
        </w:rPr>
        <w:t>时可使用姓名全拼</w:t>
      </w:r>
      <w:r>
        <w:rPr>
          <w:rFonts w:ascii="宋体" w:hAnsi="宋体" w:cs="宋体" w:hint="eastAsia"/>
          <w:sz w:val="21"/>
          <w:szCs w:val="21"/>
        </w:rPr>
        <w:t>）</w:t>
      </w:r>
    </w:p>
    <w:p w:rsidR="00DB0378" w:rsidRDefault="00B34DE5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密码：初始密码默认</w:t>
      </w:r>
      <w:r>
        <w:rPr>
          <w:rFonts w:ascii="宋体" w:hAnsi="宋体" w:cs="宋体" w:hint="eastAsia"/>
          <w:sz w:val="21"/>
          <w:szCs w:val="21"/>
        </w:rPr>
        <w:t>111111</w:t>
      </w:r>
    </w:p>
    <w:p w:rsidR="00DB0378" w:rsidRDefault="00B34DE5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点击右上方登录按钮，弹出登录浮层</w:t>
      </w:r>
      <w:r>
        <w:rPr>
          <w:rFonts w:ascii="宋体" w:hAnsi="宋体" w:cs="宋体" w:hint="eastAsia"/>
          <w:sz w:val="21"/>
          <w:szCs w:val="21"/>
        </w:rPr>
        <w:t>，输入学者个人账号密码，点击登录，登录平台首页</w:t>
      </w:r>
    </w:p>
    <w:p w:rsidR="00DB0378" w:rsidRDefault="00B34DE5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6183630" cy="2003425"/>
            <wp:effectExtent l="0" t="0" r="7620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B0378" w:rsidRDefault="00B34DE5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登陆成功后，点击右上方学者姓名，进入后台页面</w:t>
      </w:r>
    </w:p>
    <w:p w:rsidR="00DB0378" w:rsidRDefault="00B34DE5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88075" cy="670560"/>
            <wp:effectExtent l="0" t="0" r="3175" b="152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B0378" w:rsidRDefault="00B34DE5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修改默认密码</w:t>
      </w:r>
    </w:p>
    <w:p w:rsidR="00DB0378" w:rsidRDefault="00B34DE5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 w:hint="eastAsia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）右上角</w:t>
      </w:r>
      <w:r>
        <w:rPr>
          <w:rFonts w:ascii="宋体" w:hAnsi="宋体" w:cs="宋体" w:hint="eastAsia"/>
          <w:sz w:val="21"/>
          <w:szCs w:val="21"/>
        </w:rPr>
        <w:t>人员姓名</w:t>
      </w:r>
      <w:r>
        <w:rPr>
          <w:rFonts w:ascii="宋体" w:hAnsi="宋体" w:cs="宋体" w:hint="eastAsia"/>
          <w:sz w:val="21"/>
          <w:szCs w:val="21"/>
        </w:rPr>
        <w:t>—</w:t>
      </w:r>
      <w:r>
        <w:rPr>
          <w:rFonts w:ascii="宋体" w:hAnsi="宋体" w:cs="宋体" w:hint="eastAsia"/>
          <w:sz w:val="21"/>
          <w:szCs w:val="21"/>
        </w:rPr>
        <w:t>&gt;</w:t>
      </w:r>
      <w:r>
        <w:rPr>
          <w:rFonts w:ascii="宋体" w:hAnsi="宋体" w:cs="宋体" w:hint="eastAsia"/>
          <w:sz w:val="21"/>
          <w:szCs w:val="21"/>
        </w:rPr>
        <w:t>修改密码，</w:t>
      </w:r>
      <w:r>
        <w:rPr>
          <w:rFonts w:ascii="宋体" w:hAnsi="宋体" w:cs="宋体" w:hint="eastAsia"/>
          <w:sz w:val="21"/>
          <w:szCs w:val="21"/>
        </w:rPr>
        <w:t>弹出</w:t>
      </w:r>
      <w:r>
        <w:rPr>
          <w:rFonts w:ascii="宋体" w:hAnsi="宋体" w:cs="宋体" w:hint="eastAsia"/>
          <w:sz w:val="21"/>
          <w:szCs w:val="21"/>
        </w:rPr>
        <w:t>修改密码弹窗</w:t>
      </w:r>
    </w:p>
    <w:p w:rsidR="00DB0378" w:rsidRDefault="00B34DE5">
      <w:pPr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78550" cy="1504950"/>
            <wp:effectExtent l="0" t="0" r="1270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B0378" w:rsidRDefault="00B34DE5">
      <w:pPr>
        <w:numPr>
          <w:ilvl w:val="0"/>
          <w:numId w:val="4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依次输入：旧密码、新密码、再次输入新密码，点击保存即密码修改成功。注意：旧密码输入错误以及两次输入的新密码不</w:t>
      </w:r>
      <w:proofErr w:type="gramStart"/>
      <w:r>
        <w:rPr>
          <w:rFonts w:ascii="宋体" w:hAnsi="宋体" w:cs="宋体" w:hint="eastAsia"/>
          <w:sz w:val="21"/>
          <w:szCs w:val="21"/>
        </w:rPr>
        <w:t>一致会</w:t>
      </w:r>
      <w:proofErr w:type="gramEnd"/>
      <w:r>
        <w:rPr>
          <w:rFonts w:ascii="宋体" w:hAnsi="宋体" w:cs="宋体" w:hint="eastAsia"/>
          <w:sz w:val="21"/>
          <w:szCs w:val="21"/>
        </w:rPr>
        <w:t>导致密码修改失败。</w:t>
      </w:r>
    </w:p>
    <w:p w:rsidR="00DB0378" w:rsidRDefault="00B34DE5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两种方式进入学者个人成果中心页面</w:t>
      </w:r>
    </w:p>
    <w:p w:rsidR="00DB0378" w:rsidRDefault="00B34DE5">
      <w:pPr>
        <w:numPr>
          <w:ilvl w:val="0"/>
          <w:numId w:val="5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数据管理—</w:t>
      </w:r>
      <w:r>
        <w:rPr>
          <w:rFonts w:ascii="宋体" w:hAnsi="宋体" w:cs="宋体" w:hint="eastAsia"/>
          <w:sz w:val="21"/>
          <w:szCs w:val="21"/>
        </w:rPr>
        <w:t>&gt;</w:t>
      </w:r>
      <w:r>
        <w:rPr>
          <w:rFonts w:ascii="宋体" w:hAnsi="宋体" w:cs="宋体" w:hint="eastAsia"/>
          <w:sz w:val="21"/>
          <w:szCs w:val="21"/>
        </w:rPr>
        <w:t>导入数据—</w:t>
      </w:r>
      <w:r>
        <w:rPr>
          <w:rFonts w:ascii="宋体" w:hAnsi="宋体" w:cs="宋体" w:hint="eastAsia"/>
          <w:sz w:val="21"/>
          <w:szCs w:val="21"/>
        </w:rPr>
        <w:t>&gt;</w:t>
      </w:r>
      <w:r>
        <w:rPr>
          <w:rFonts w:ascii="宋体" w:hAnsi="宋体" w:cs="宋体" w:hint="eastAsia"/>
          <w:sz w:val="21"/>
          <w:szCs w:val="21"/>
        </w:rPr>
        <w:t>成果中心</w:t>
      </w:r>
      <w:r>
        <w:rPr>
          <w:rFonts w:ascii="宋体" w:hAnsi="宋体" w:cs="宋体" w:hint="eastAsia"/>
          <w:sz w:val="21"/>
          <w:szCs w:val="21"/>
        </w:rPr>
        <w:t xml:space="preserve"> </w:t>
      </w:r>
    </w:p>
    <w:p w:rsidR="00DB0378" w:rsidRDefault="00B34DE5">
      <w:pPr>
        <w:numPr>
          <w:ilvl w:val="0"/>
          <w:numId w:val="5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点击照片下方的“导入数据”，出现浮层后点击进入学者个人成果中心页面</w:t>
      </w:r>
    </w:p>
    <w:p w:rsidR="00DB0378" w:rsidRDefault="00B34DE5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87440" cy="1477010"/>
            <wp:effectExtent l="0" t="0" r="3810" b="889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rcRect b="17693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B0378" w:rsidRDefault="00B34DE5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6182995" cy="1462405"/>
            <wp:effectExtent l="0" t="0" r="8255" b="444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B0378" w:rsidRDefault="00B34DE5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选择学者个人成果中心页面，点击人员照片下方导航栏中的“成果导入”，选择需要进行存缴的成果类型，进入成果自存缴页面</w:t>
      </w:r>
    </w:p>
    <w:p w:rsidR="00DB0378" w:rsidRDefault="00B34DE5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82995" cy="2019935"/>
            <wp:effectExtent l="0" t="0" r="8255" b="1841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B0378" w:rsidRDefault="00B34DE5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填写完整页面后点击页面下方“保存”，提示添加成功后关闭自存缴页面</w:t>
      </w:r>
    </w:p>
    <w:p w:rsidR="00DB0378" w:rsidRDefault="00B34DE5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选择学者个人成果中心页面，点击人员照片下方导航栏中的“</w:t>
      </w:r>
      <w:r>
        <w:rPr>
          <w:rFonts w:ascii="宋体" w:hAnsi="宋体" w:cs="宋体" w:hint="eastAsia"/>
          <w:sz w:val="21"/>
          <w:szCs w:val="21"/>
        </w:rPr>
        <w:t>已</w:t>
      </w:r>
      <w:r>
        <w:rPr>
          <w:rFonts w:ascii="宋体" w:hAnsi="宋体" w:cs="宋体" w:hint="eastAsia"/>
          <w:sz w:val="21"/>
          <w:szCs w:val="21"/>
        </w:rPr>
        <w:t>认领成果”，</w:t>
      </w:r>
      <w:proofErr w:type="gramStart"/>
      <w:r>
        <w:rPr>
          <w:rFonts w:ascii="宋体" w:hAnsi="宋体" w:cs="宋体" w:hint="eastAsia"/>
          <w:sz w:val="21"/>
          <w:szCs w:val="21"/>
        </w:rPr>
        <w:t>搜索自存缴成果</w:t>
      </w:r>
      <w:proofErr w:type="gramEnd"/>
      <w:r>
        <w:rPr>
          <w:rFonts w:ascii="宋体" w:hAnsi="宋体" w:cs="宋体" w:hint="eastAsia"/>
          <w:sz w:val="21"/>
          <w:szCs w:val="21"/>
        </w:rPr>
        <w:t>标题，</w:t>
      </w:r>
      <w:proofErr w:type="gramStart"/>
      <w:r>
        <w:rPr>
          <w:rFonts w:ascii="宋体" w:hAnsi="宋体" w:cs="宋体" w:hint="eastAsia"/>
          <w:sz w:val="21"/>
          <w:szCs w:val="21"/>
        </w:rPr>
        <w:t>查看自</w:t>
      </w:r>
      <w:proofErr w:type="gramEnd"/>
      <w:r>
        <w:rPr>
          <w:rFonts w:ascii="宋体" w:hAnsi="宋体" w:cs="宋体" w:hint="eastAsia"/>
          <w:sz w:val="21"/>
          <w:szCs w:val="21"/>
        </w:rPr>
        <w:t>存缴成果</w:t>
      </w:r>
    </w:p>
    <w:p w:rsidR="00DB0378" w:rsidRDefault="00B34DE5">
      <w:pPr>
        <w:pStyle w:val="4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成果认领、取消认领流程</w:t>
      </w:r>
    </w:p>
    <w:p w:rsidR="00DB0378" w:rsidRDefault="00B34DE5">
      <w:pPr>
        <w:numPr>
          <w:ilvl w:val="0"/>
          <w:numId w:val="6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选择学者个人成果中心页面，点击人员照片下方导航栏中的“待认领成果”，对需要认领的成果点击成果右侧的“成果认领”按键</w:t>
      </w:r>
    </w:p>
    <w:p w:rsidR="00DB0378" w:rsidRDefault="00B34DE5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81090" cy="1762760"/>
            <wp:effectExtent l="0" t="0" r="10160" b="889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rcRect b="27576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B0378" w:rsidRDefault="00B34DE5">
      <w:pPr>
        <w:numPr>
          <w:ilvl w:val="0"/>
          <w:numId w:val="6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学者自行认领的成果进入</w:t>
      </w:r>
      <w:r>
        <w:rPr>
          <w:rFonts w:ascii="宋体" w:hAnsi="宋体" w:cs="宋体" w:hint="eastAsia"/>
          <w:sz w:val="21"/>
          <w:szCs w:val="21"/>
        </w:rPr>
        <w:t>已认领</w:t>
      </w:r>
      <w:r>
        <w:rPr>
          <w:rFonts w:ascii="宋体" w:hAnsi="宋体" w:cs="宋体" w:hint="eastAsia"/>
          <w:sz w:val="21"/>
          <w:szCs w:val="21"/>
        </w:rPr>
        <w:t>成果</w:t>
      </w:r>
      <w:r>
        <w:rPr>
          <w:rFonts w:ascii="宋体" w:hAnsi="宋体" w:cs="宋体" w:hint="eastAsia"/>
          <w:sz w:val="21"/>
          <w:szCs w:val="21"/>
        </w:rPr>
        <w:t>。</w:t>
      </w:r>
    </w:p>
    <w:p w:rsidR="00DB0378" w:rsidRDefault="00B34DE5">
      <w:pPr>
        <w:numPr>
          <w:ilvl w:val="0"/>
          <w:numId w:val="6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如果需要取消认领成果，选择学者个人成果中心页</w:t>
      </w:r>
      <w:r>
        <w:rPr>
          <w:rFonts w:ascii="宋体" w:hAnsi="宋体" w:cs="宋体" w:hint="eastAsia"/>
          <w:sz w:val="21"/>
          <w:szCs w:val="21"/>
        </w:rPr>
        <w:t>面，对需要认领的成果点击成果右侧的“取消认领”</w:t>
      </w:r>
      <w:r>
        <w:rPr>
          <w:rFonts w:ascii="宋体" w:hAnsi="宋体" w:cs="宋体" w:hint="eastAsia"/>
          <w:sz w:val="21"/>
          <w:szCs w:val="21"/>
        </w:rPr>
        <w:lastRenderedPageBreak/>
        <w:t>按键</w:t>
      </w:r>
    </w:p>
    <w:p w:rsidR="00DB0378" w:rsidRDefault="00B34DE5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88075" cy="1756410"/>
            <wp:effectExtent l="0" t="0" r="3175" b="1524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B0378" w:rsidRDefault="00B34DE5">
      <w:pPr>
        <w:pStyle w:val="4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个人信息修改</w:t>
      </w:r>
    </w:p>
    <w:p w:rsidR="00DB0378" w:rsidRDefault="00B34DE5">
      <w:pPr>
        <w:numPr>
          <w:ilvl w:val="0"/>
          <w:numId w:val="7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登录</w:t>
      </w:r>
      <w:r>
        <w:rPr>
          <w:rFonts w:ascii="宋体" w:hAnsi="宋体" w:cs="宋体" w:hint="eastAsia"/>
          <w:sz w:val="21"/>
          <w:szCs w:val="21"/>
        </w:rPr>
        <w:t>：与自存缴流程中登录方式相同</w:t>
      </w:r>
    </w:p>
    <w:p w:rsidR="00DB0378" w:rsidRDefault="00B34DE5">
      <w:pPr>
        <w:numPr>
          <w:ilvl w:val="0"/>
          <w:numId w:val="7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资料修改</w:t>
      </w:r>
    </w:p>
    <w:p w:rsidR="00DB0378" w:rsidRDefault="00B34DE5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 w:hint="eastAsia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）点击账户管理，或者点击右上角下拉框的个人资料进入个人中心</w:t>
      </w:r>
    </w:p>
    <w:p w:rsidR="00DB0378" w:rsidRDefault="00B34DE5">
      <w:pPr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78550" cy="1504950"/>
            <wp:effectExtent l="0" t="0" r="12700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B0378" w:rsidRDefault="00B34DE5">
      <w:pPr>
        <w:numPr>
          <w:ilvl w:val="0"/>
          <w:numId w:val="8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基本资料：添加或修改联系电话和邮箱，可编辑信息的保密状态</w:t>
      </w:r>
    </w:p>
    <w:p w:rsidR="00DB0378" w:rsidRDefault="00B34DE5">
      <w:pPr>
        <w:numPr>
          <w:ilvl w:val="0"/>
          <w:numId w:val="8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教育背景：添加或修改本科、硕士、博士毕业院校</w:t>
      </w:r>
    </w:p>
    <w:p w:rsidR="00DB0378" w:rsidRDefault="00B34DE5">
      <w:pPr>
        <w:numPr>
          <w:ilvl w:val="0"/>
          <w:numId w:val="8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任职信息：添加或修改现任职学校信息</w:t>
      </w:r>
    </w:p>
    <w:p w:rsidR="00DB0378" w:rsidRDefault="00B34DE5">
      <w:pPr>
        <w:numPr>
          <w:ilvl w:val="0"/>
          <w:numId w:val="8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关联科研账号：点击选择按钮</w:t>
      </w:r>
      <w:r>
        <w:rPr>
          <w:rFonts w:ascii="宋体" w:hAnsi="宋体" w:cs="宋体" w:hint="eastAsia"/>
          <w:sz w:val="21"/>
          <w:szCs w:val="21"/>
        </w:rPr>
        <w:t>-</w:t>
      </w:r>
      <w:r>
        <w:rPr>
          <w:rFonts w:ascii="宋体" w:hAnsi="宋体" w:cs="宋体" w:hint="eastAsia"/>
          <w:sz w:val="21"/>
          <w:szCs w:val="21"/>
        </w:rPr>
        <w:t>选择关联账号类型</w:t>
      </w:r>
      <w:r>
        <w:rPr>
          <w:rFonts w:ascii="宋体" w:hAnsi="宋体" w:cs="宋体" w:hint="eastAsia"/>
          <w:sz w:val="21"/>
          <w:szCs w:val="21"/>
        </w:rPr>
        <w:t>-</w:t>
      </w:r>
      <w:r>
        <w:rPr>
          <w:rFonts w:ascii="宋体" w:hAnsi="宋体" w:cs="宋体" w:hint="eastAsia"/>
          <w:sz w:val="21"/>
          <w:szCs w:val="21"/>
        </w:rPr>
        <w:t>添加关联账号</w:t>
      </w:r>
      <w:r>
        <w:rPr>
          <w:rFonts w:ascii="宋体" w:hAnsi="宋体" w:cs="宋体" w:hint="eastAsia"/>
          <w:sz w:val="21"/>
          <w:szCs w:val="21"/>
        </w:rPr>
        <w:t>-</w:t>
      </w:r>
      <w:r>
        <w:rPr>
          <w:rFonts w:ascii="宋体" w:hAnsi="宋体" w:cs="宋体" w:hint="eastAsia"/>
          <w:sz w:val="21"/>
          <w:szCs w:val="21"/>
        </w:rPr>
        <w:t>保存</w:t>
      </w:r>
    </w:p>
    <w:p w:rsidR="00DB0378" w:rsidRDefault="00B34DE5">
      <w:pPr>
        <w:numPr>
          <w:ilvl w:val="0"/>
          <w:numId w:val="8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头像：普通上</w:t>
      </w:r>
      <w:proofErr w:type="gramStart"/>
      <w:r>
        <w:rPr>
          <w:rFonts w:ascii="宋体" w:hAnsi="宋体" w:cs="宋体" w:hint="eastAsia"/>
          <w:sz w:val="21"/>
          <w:szCs w:val="21"/>
        </w:rPr>
        <w:t>传模式</w:t>
      </w:r>
      <w:proofErr w:type="gramEnd"/>
      <w:r>
        <w:rPr>
          <w:rFonts w:ascii="宋体" w:hAnsi="宋体" w:cs="宋体" w:hint="eastAsia"/>
          <w:sz w:val="21"/>
          <w:szCs w:val="21"/>
        </w:rPr>
        <w:t>-</w:t>
      </w:r>
      <w:r>
        <w:rPr>
          <w:rFonts w:ascii="宋体" w:hAnsi="宋体" w:cs="宋体" w:hint="eastAsia"/>
          <w:sz w:val="21"/>
          <w:szCs w:val="21"/>
        </w:rPr>
        <w:t>浏览</w:t>
      </w:r>
      <w:r>
        <w:rPr>
          <w:rFonts w:ascii="宋体" w:hAnsi="宋体" w:cs="宋体" w:hint="eastAsia"/>
          <w:sz w:val="21"/>
          <w:szCs w:val="21"/>
        </w:rPr>
        <w:t>-</w:t>
      </w:r>
      <w:r>
        <w:rPr>
          <w:rFonts w:ascii="宋体" w:hAnsi="宋体" w:cs="宋体" w:hint="eastAsia"/>
          <w:sz w:val="21"/>
          <w:szCs w:val="21"/>
        </w:rPr>
        <w:t>上传图片</w:t>
      </w:r>
    </w:p>
    <w:p w:rsidR="00DB0378" w:rsidRDefault="00B34DE5">
      <w:pPr>
        <w:numPr>
          <w:ilvl w:val="0"/>
          <w:numId w:val="7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密码修改</w:t>
      </w:r>
      <w:r>
        <w:rPr>
          <w:rFonts w:ascii="宋体" w:hAnsi="宋体" w:cs="宋体" w:hint="eastAsia"/>
          <w:sz w:val="21"/>
          <w:szCs w:val="21"/>
        </w:rPr>
        <w:t>：</w:t>
      </w:r>
      <w:r>
        <w:rPr>
          <w:rFonts w:ascii="宋体" w:hAnsi="宋体" w:cs="宋体" w:hint="eastAsia"/>
          <w:sz w:val="21"/>
          <w:szCs w:val="21"/>
        </w:rPr>
        <w:t>与修改默认密码相同</w:t>
      </w:r>
    </w:p>
    <w:p w:rsidR="00DB0378" w:rsidRDefault="00DB0378"/>
    <w:sectPr w:rsidR="00DB0378">
      <w:headerReference w:type="default" r:id="rId17"/>
      <w:footerReference w:type="default" r:id="rId18"/>
      <w:pgSz w:w="11906" w:h="16838"/>
      <w:pgMar w:top="1440" w:right="1080" w:bottom="1440" w:left="1080" w:header="624" w:footer="510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E5" w:rsidRDefault="00B34DE5">
      <w:pPr>
        <w:spacing w:line="240" w:lineRule="auto"/>
      </w:pPr>
      <w:r>
        <w:separator/>
      </w:r>
    </w:p>
  </w:endnote>
  <w:endnote w:type="continuationSeparator" w:id="0">
    <w:p w:rsidR="00B34DE5" w:rsidRDefault="00B34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78" w:rsidRDefault="00B34DE5">
    <w:pPr>
      <w:pStyle w:val="a4"/>
      <w:tabs>
        <w:tab w:val="clear" w:pos="4153"/>
        <w:tab w:val="clear" w:pos="8306"/>
        <w:tab w:val="center" w:pos="5040"/>
        <w:tab w:val="right" w:pos="9923"/>
      </w:tabs>
      <w:jc w:val="both"/>
      <w:textAlignment w:val="top"/>
    </w:pPr>
    <w:r>
      <w:rPr>
        <w:rFonts w:hint="eastAsia"/>
      </w:rPr>
      <w:tab/>
    </w:r>
    <w:r>
      <w:rPr>
        <w:rFonts w:hint="eastAsia"/>
      </w:rPr>
      <w:tab/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052A2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E5" w:rsidRDefault="00B34DE5">
      <w:pPr>
        <w:spacing w:line="240" w:lineRule="auto"/>
      </w:pPr>
      <w:r>
        <w:separator/>
      </w:r>
    </w:p>
  </w:footnote>
  <w:footnote w:type="continuationSeparator" w:id="0">
    <w:p w:rsidR="00B34DE5" w:rsidRDefault="00B34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78" w:rsidRDefault="00B34DE5">
    <w:pPr>
      <w:pStyle w:val="a5"/>
      <w:tabs>
        <w:tab w:val="clear" w:pos="4153"/>
        <w:tab w:val="clear" w:pos="8306"/>
        <w:tab w:val="center" w:pos="5040"/>
        <w:tab w:val="right" w:pos="9923"/>
      </w:tabs>
      <w:jc w:val="both"/>
      <w:rPr>
        <w:rFonts w:eastAsia="楷体_GB2312"/>
      </w:rPr>
    </w:pPr>
    <w:r>
      <w:rPr>
        <w:rFonts w:eastAsia="楷体_GB2312" w:hint="eastAsia"/>
      </w:rPr>
      <w:t>齐鲁工业大学</w:t>
    </w:r>
    <w:r>
      <w:rPr>
        <w:rFonts w:eastAsia="楷体_GB2312" w:hint="eastAsia"/>
      </w:rPr>
      <w:t>机构知识库账号使用说明</w:t>
    </w:r>
    <w:r>
      <w:rPr>
        <w:rFonts w:ascii="楷体_GB2312" w:eastAsia="楷体_GB2312" w:hint="eastAsia"/>
      </w:rPr>
      <w:t xml:space="preserve"> </w:t>
    </w:r>
    <w:r>
      <w:rPr>
        <w:rFonts w:hint="eastAsia"/>
      </w:rPr>
      <w:tab/>
    </w:r>
    <w:r>
      <w:rPr>
        <w:rFonts w:hint="eastAsia"/>
      </w:rPr>
      <w:tab/>
    </w:r>
    <w:r>
      <w:rPr>
        <w:rFonts w:eastAsia="楷体_GB2312"/>
      </w:rPr>
      <w:fldChar w:fldCharType="begin"/>
    </w:r>
    <w:r>
      <w:rPr>
        <w:rFonts w:eastAsia="楷体_GB2312"/>
      </w:rPr>
      <w:instrText xml:space="preserve"> TIME \@ "yyyy'</w:instrText>
    </w:r>
    <w:r>
      <w:rPr>
        <w:rFonts w:eastAsia="楷体_GB2312"/>
      </w:rPr>
      <w:instrText>年</w:instrText>
    </w:r>
    <w:r>
      <w:rPr>
        <w:rFonts w:eastAsia="楷体_GB2312"/>
      </w:rPr>
      <w:instrText>'M'</w:instrText>
    </w:r>
    <w:r>
      <w:rPr>
        <w:rFonts w:eastAsia="楷体_GB2312"/>
      </w:rPr>
      <w:instrText>月</w:instrText>
    </w:r>
    <w:r>
      <w:rPr>
        <w:rFonts w:eastAsia="楷体_GB2312"/>
      </w:rPr>
      <w:instrText>'d'</w:instrText>
    </w:r>
    <w:r>
      <w:rPr>
        <w:rFonts w:eastAsia="楷体_GB2312"/>
      </w:rPr>
      <w:instrText>日</w:instrText>
    </w:r>
    <w:r>
      <w:rPr>
        <w:rFonts w:eastAsia="楷体_GB2312"/>
      </w:rPr>
      <w:instrText xml:space="preserve">'" </w:instrText>
    </w:r>
    <w:r>
      <w:rPr>
        <w:rFonts w:eastAsia="楷体_GB2312"/>
      </w:rPr>
      <w:fldChar w:fldCharType="separate"/>
    </w:r>
    <w:r w:rsidR="000052A2">
      <w:rPr>
        <w:rFonts w:eastAsia="楷体_GB2312" w:hint="eastAsia"/>
        <w:noProof/>
      </w:rPr>
      <w:t>2017</w:t>
    </w:r>
    <w:r w:rsidR="000052A2">
      <w:rPr>
        <w:rFonts w:eastAsia="楷体_GB2312" w:hint="eastAsia"/>
        <w:noProof/>
      </w:rPr>
      <w:t>年</w:t>
    </w:r>
    <w:r w:rsidR="000052A2">
      <w:rPr>
        <w:rFonts w:eastAsia="楷体_GB2312" w:hint="eastAsia"/>
        <w:noProof/>
      </w:rPr>
      <w:t>11</w:t>
    </w:r>
    <w:r w:rsidR="000052A2">
      <w:rPr>
        <w:rFonts w:eastAsia="楷体_GB2312" w:hint="eastAsia"/>
        <w:noProof/>
      </w:rPr>
      <w:t>月</w:t>
    </w:r>
    <w:r w:rsidR="000052A2">
      <w:rPr>
        <w:rFonts w:eastAsia="楷体_GB2312" w:hint="eastAsia"/>
        <w:noProof/>
      </w:rPr>
      <w:t>8</w:t>
    </w:r>
    <w:r w:rsidR="000052A2">
      <w:rPr>
        <w:rFonts w:eastAsia="楷体_GB2312" w:hint="eastAsia"/>
        <w:noProof/>
      </w:rPr>
      <w:t>日</w:t>
    </w:r>
    <w:r>
      <w:rPr>
        <w:rFonts w:eastAsia="楷体_GB23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0C7"/>
    <w:multiLevelType w:val="multilevel"/>
    <w:tmpl w:val="3CE850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9CDE80"/>
    <w:multiLevelType w:val="singleLevel"/>
    <w:tmpl w:val="599CDE80"/>
    <w:lvl w:ilvl="0">
      <w:start w:val="1"/>
      <w:numFmt w:val="decimal"/>
      <w:suff w:val="nothing"/>
      <w:lvlText w:val="%1、"/>
      <w:lvlJc w:val="left"/>
    </w:lvl>
  </w:abstractNum>
  <w:abstractNum w:abstractNumId="2">
    <w:nsid w:val="599CE355"/>
    <w:multiLevelType w:val="singleLevel"/>
    <w:tmpl w:val="599CE355"/>
    <w:lvl w:ilvl="0">
      <w:start w:val="1"/>
      <w:numFmt w:val="decimal"/>
      <w:suff w:val="nothing"/>
      <w:lvlText w:val="（%1）"/>
      <w:lvlJc w:val="left"/>
    </w:lvl>
  </w:abstractNum>
  <w:abstractNum w:abstractNumId="3">
    <w:nsid w:val="599CE516"/>
    <w:multiLevelType w:val="singleLevel"/>
    <w:tmpl w:val="599CE516"/>
    <w:lvl w:ilvl="0">
      <w:start w:val="2"/>
      <w:numFmt w:val="decimal"/>
      <w:suff w:val="nothing"/>
      <w:lvlText w:val="（%1）"/>
      <w:lvlJc w:val="left"/>
    </w:lvl>
  </w:abstractNum>
  <w:abstractNum w:abstractNumId="4">
    <w:nsid w:val="599CE823"/>
    <w:multiLevelType w:val="singleLevel"/>
    <w:tmpl w:val="599CE823"/>
    <w:lvl w:ilvl="0">
      <w:start w:val="2"/>
      <w:numFmt w:val="decimal"/>
      <w:suff w:val="nothing"/>
      <w:lvlText w:val="（%1）"/>
      <w:lvlJc w:val="left"/>
    </w:lvl>
  </w:abstractNum>
  <w:abstractNum w:abstractNumId="5">
    <w:nsid w:val="599D1A3A"/>
    <w:multiLevelType w:val="singleLevel"/>
    <w:tmpl w:val="599D1A3A"/>
    <w:lvl w:ilvl="0">
      <w:start w:val="1"/>
      <w:numFmt w:val="decimal"/>
      <w:suff w:val="nothing"/>
      <w:lvlText w:val="%1."/>
      <w:lvlJc w:val="left"/>
    </w:lvl>
  </w:abstractNum>
  <w:abstractNum w:abstractNumId="6">
    <w:nsid w:val="59A8BA11"/>
    <w:multiLevelType w:val="singleLevel"/>
    <w:tmpl w:val="59A8BA11"/>
    <w:lvl w:ilvl="0">
      <w:start w:val="1"/>
      <w:numFmt w:val="decimal"/>
      <w:suff w:val="nothing"/>
      <w:lvlText w:val="%1."/>
      <w:lvlJc w:val="left"/>
    </w:lvl>
  </w:abstractNum>
  <w:abstractNum w:abstractNumId="7">
    <w:nsid w:val="70734EDF"/>
    <w:multiLevelType w:val="multilevel"/>
    <w:tmpl w:val="70734EDF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43F7D"/>
    <w:rsid w:val="000052A2"/>
    <w:rsid w:val="00B34DE5"/>
    <w:rsid w:val="00DB0378"/>
    <w:rsid w:val="03653EFA"/>
    <w:rsid w:val="2C8D12FC"/>
    <w:rsid w:val="301207EE"/>
    <w:rsid w:val="34743F7D"/>
    <w:rsid w:val="35607E20"/>
    <w:rsid w:val="55C35B54"/>
    <w:rsid w:val="564161B7"/>
    <w:rsid w:val="6C7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100" w:after="12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00" w:after="210" w:line="240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pPr>
      <w:snapToGrid w:val="0"/>
      <w:jc w:val="left"/>
    </w:pPr>
  </w:style>
  <w:style w:type="paragraph" w:styleId="a4">
    <w:name w:val="footer"/>
    <w:basedOn w:val="a3"/>
    <w:next w:val="a3"/>
    <w:qFormat/>
    <w:pPr>
      <w:pBdr>
        <w:top w:val="single" w:sz="12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pPr>
      <w:pBdr>
        <w:bottom w:val="doub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page number"/>
    <w:basedOn w:val="a0"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"/>
    <w:rsid w:val="000052A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0052A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100" w:after="12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00" w:after="210" w:line="240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pPr>
      <w:snapToGrid w:val="0"/>
      <w:jc w:val="left"/>
    </w:pPr>
  </w:style>
  <w:style w:type="paragraph" w:styleId="a4">
    <w:name w:val="footer"/>
    <w:basedOn w:val="a3"/>
    <w:next w:val="a3"/>
    <w:qFormat/>
    <w:pPr>
      <w:pBdr>
        <w:top w:val="single" w:sz="12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pPr>
      <w:pBdr>
        <w:bottom w:val="doub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page number"/>
    <w:basedOn w:val="a0"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"/>
    <w:rsid w:val="000052A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0052A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zhenglei</dc:creator>
  <cp:lastModifiedBy>Administrator</cp:lastModifiedBy>
  <cp:revision>2</cp:revision>
  <dcterms:created xsi:type="dcterms:W3CDTF">2017-10-27T01:38:00Z</dcterms:created>
  <dcterms:modified xsi:type="dcterms:W3CDTF">2017-11-08T12:11:00Z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